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08AD0" w14:textId="77777777" w:rsidR="00515D7C" w:rsidRPr="00147980" w:rsidRDefault="00515D7C" w:rsidP="00515D7C">
      <w:pPr>
        <w:rPr>
          <w:b/>
          <w:bCs/>
        </w:rPr>
      </w:pPr>
      <w:r w:rsidRPr="00CE100A">
        <w:rPr>
          <w:b/>
          <w:bCs/>
        </w:rPr>
        <w:t xml:space="preserve">PRODUCT </w:t>
      </w:r>
      <w:r>
        <w:rPr>
          <w:b/>
          <w:bCs/>
        </w:rPr>
        <w:t>4</w:t>
      </w:r>
      <w:r w:rsidRPr="00CE100A">
        <w:rPr>
          <w:b/>
          <w:bCs/>
        </w:rPr>
        <w:t xml:space="preserve"> </w:t>
      </w:r>
      <w:r>
        <w:rPr>
          <w:b/>
          <w:bCs/>
        </w:rPr>
        <w:t>–</w:t>
      </w:r>
      <w:r w:rsidRPr="00CE100A">
        <w:rPr>
          <w:b/>
          <w:bCs/>
        </w:rPr>
        <w:t xml:space="preserve"> TL</w:t>
      </w:r>
      <w:r>
        <w:rPr>
          <w:b/>
          <w:bCs/>
        </w:rPr>
        <w:t>120</w:t>
      </w:r>
    </w:p>
    <w:p w14:paraId="556A2561" w14:textId="77777777" w:rsidR="00515D7C" w:rsidRDefault="00515D7C" w:rsidP="00515D7C">
      <w:r w:rsidRPr="00CE100A">
        <w:rPr>
          <w:highlight w:val="yellow"/>
        </w:rPr>
        <w:t>Headline:</w:t>
      </w:r>
      <w:r>
        <w:t xml:space="preserve"> </w:t>
      </w:r>
      <w:r>
        <w:br/>
      </w:r>
      <w:proofErr w:type="spellStart"/>
      <w:r>
        <w:t>Schaeff</w:t>
      </w:r>
      <w:proofErr w:type="spellEnd"/>
      <w:r>
        <w:t xml:space="preserve"> – TL</w:t>
      </w:r>
      <w:r>
        <w:t>120</w:t>
      </w:r>
      <w:r>
        <w:t xml:space="preserve"> </w:t>
      </w:r>
    </w:p>
    <w:p w14:paraId="6428CF94" w14:textId="77777777" w:rsidR="00515D7C" w:rsidRDefault="00515D7C" w:rsidP="00515D7C">
      <w:pPr>
        <w:rPr>
          <w:rFonts w:ascii="Arial" w:hAnsi="Arial" w:cs="Arial"/>
          <w:color w:val="333333"/>
          <w:sz w:val="20"/>
          <w:szCs w:val="20"/>
          <w:shd w:val="clear" w:color="auto" w:fill="FFFFFF"/>
        </w:rPr>
      </w:pPr>
    </w:p>
    <w:p w14:paraId="0CB05CB3" w14:textId="77777777" w:rsidR="00515D7C" w:rsidRPr="00515D7C" w:rsidRDefault="00515D7C" w:rsidP="00515D7C">
      <w:r w:rsidRPr="00CE100A">
        <w:rPr>
          <w:rFonts w:ascii="Arial" w:hAnsi="Arial" w:cs="Arial"/>
          <w:color w:val="333333"/>
          <w:sz w:val="20"/>
          <w:szCs w:val="20"/>
          <w:highlight w:val="yellow"/>
          <w:shd w:val="clear" w:color="auto" w:fill="FFFFFF"/>
        </w:rPr>
        <w:t>Text:</w:t>
      </w:r>
      <w:r>
        <w:rPr>
          <w:rFonts w:ascii="Arial" w:hAnsi="Arial" w:cs="Arial"/>
          <w:color w:val="333333"/>
          <w:sz w:val="20"/>
          <w:szCs w:val="20"/>
          <w:shd w:val="clear" w:color="auto" w:fill="FFFFFF"/>
        </w:rPr>
        <w:br/>
        <w:t xml:space="preserve">Ein Kraftpaket, optimal für Industrie- und Recyclingeinsätze und überzeugend durch das Plus an Fahrkomfort und Produktivität. Durch die optional erhältliche Anhängerkupplung kann der TL120 auch als starke Zugmaschine eingesetzt werden. Die Ladetechnik zusammen mit der </w:t>
      </w:r>
      <w:proofErr w:type="spellStart"/>
      <w:r>
        <w:rPr>
          <w:rFonts w:ascii="Arial" w:hAnsi="Arial" w:cs="Arial"/>
          <w:color w:val="333333"/>
          <w:sz w:val="20"/>
          <w:szCs w:val="20"/>
          <w:shd w:val="clear" w:color="auto" w:fill="FFFFFF"/>
        </w:rPr>
        <w:t>Schaeff</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Fingertip</w:t>
      </w:r>
      <w:proofErr w:type="spellEnd"/>
      <w:r>
        <w:rPr>
          <w:rFonts w:ascii="Arial" w:hAnsi="Arial" w:cs="Arial"/>
          <w:color w:val="333333"/>
          <w:sz w:val="20"/>
          <w:szCs w:val="20"/>
          <w:shd w:val="clear" w:color="auto" w:fill="FFFFFF"/>
        </w:rPr>
        <w:t>-Steuerung sorgt für kraftvolle und präzise Leistung bei allen Arbeitsbewegungen. Das einzigartige Kühlsystem minimiert Verbrauch und Serviceaufwand. Die Komfortkabine bietet eine ausgezeichnete Sicht auf den Arbeitsbereich und zwei Türen für den schnellen Einstieg.</w:t>
      </w:r>
    </w:p>
    <w:p w14:paraId="64E10323" w14:textId="77777777" w:rsidR="00515D7C" w:rsidRDefault="00515D7C" w:rsidP="00515D7C">
      <w:pPr>
        <w:rPr>
          <w:rFonts w:ascii="Arial" w:hAnsi="Arial" w:cs="Arial"/>
          <w:color w:val="333333"/>
          <w:sz w:val="20"/>
          <w:szCs w:val="20"/>
          <w:shd w:val="clear" w:color="auto" w:fill="FFFFFF"/>
        </w:rPr>
      </w:pPr>
    </w:p>
    <w:p w14:paraId="274233D4" w14:textId="77777777" w:rsidR="00515D7C" w:rsidRDefault="00515D7C" w:rsidP="00515D7C">
      <w:r w:rsidRPr="000A1ADE">
        <w:rPr>
          <w:rFonts w:ascii="Arial" w:hAnsi="Arial" w:cs="Arial"/>
          <w:color w:val="333333"/>
          <w:sz w:val="20"/>
          <w:szCs w:val="20"/>
          <w:highlight w:val="yellow"/>
          <w:shd w:val="clear" w:color="auto" w:fill="FFFFFF"/>
        </w:rPr>
        <w:t>BESCHREIBUNG</w:t>
      </w:r>
      <w:r>
        <w:rPr>
          <w:rFonts w:ascii="Arial" w:hAnsi="Arial" w:cs="Arial"/>
          <w:color w:val="333333"/>
          <w:sz w:val="20"/>
          <w:szCs w:val="20"/>
          <w:shd w:val="clear" w:color="auto" w:fill="FFFFFF"/>
        </w:rPr>
        <w:br/>
        <w:t xml:space="preserve">Ein Kraftpaket, optimal für Industrie- und Recyclingeinsätze und überzeugend durch das Plus an Fahrkomfort und Produktivität. Durch die optional erhältliche Anhängerkupplung kann der TL120 auch als starke Zugmaschine eingesetzt werden. Die Ladetechnik zusammen mit der </w:t>
      </w:r>
      <w:proofErr w:type="spellStart"/>
      <w:r>
        <w:rPr>
          <w:rFonts w:ascii="Arial" w:hAnsi="Arial" w:cs="Arial"/>
          <w:color w:val="333333"/>
          <w:sz w:val="20"/>
          <w:szCs w:val="20"/>
          <w:shd w:val="clear" w:color="auto" w:fill="FFFFFF"/>
        </w:rPr>
        <w:t>Schaeff</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Fingertip</w:t>
      </w:r>
      <w:proofErr w:type="spellEnd"/>
      <w:r>
        <w:rPr>
          <w:rFonts w:ascii="Arial" w:hAnsi="Arial" w:cs="Arial"/>
          <w:color w:val="333333"/>
          <w:sz w:val="20"/>
          <w:szCs w:val="20"/>
          <w:shd w:val="clear" w:color="auto" w:fill="FFFFFF"/>
        </w:rPr>
        <w:t>-Steuerung sorgt für kraftvolle und präzise Leistung bei allen Arbeitsbewegungen. Das einzigartige Kühlsystem minimiert Verbrauch und Serviceaufwand. Die Komfortkabine bietet eine ausgezeichnete Sicht auf den Arbeitsbereich und zwei Türen für den schnellen Einstieg.</w:t>
      </w:r>
    </w:p>
    <w:p w14:paraId="31CB04E3" w14:textId="77777777" w:rsidR="00515D7C" w:rsidRDefault="00515D7C" w:rsidP="00515D7C">
      <w:pPr>
        <w:pStyle w:val="Default"/>
      </w:pPr>
      <w:r>
        <w:t xml:space="preserve">Einsatz-Allrounder und Spar-Spezialist </w:t>
      </w:r>
    </w:p>
    <w:p w14:paraId="54874D22" w14:textId="77777777" w:rsidR="00515D7C" w:rsidRDefault="00515D7C" w:rsidP="00515D7C">
      <w:pPr>
        <w:pStyle w:val="Pa1"/>
        <w:spacing w:before="40"/>
        <w:rPr>
          <w:rStyle w:val="A7"/>
          <w:b w:val="0"/>
          <w:bCs w:val="0"/>
          <w:color w:val="auto"/>
        </w:rPr>
      </w:pPr>
      <w:r w:rsidRPr="00515D7C">
        <w:rPr>
          <w:rStyle w:val="A7"/>
          <w:b w:val="0"/>
          <w:bCs w:val="0"/>
          <w:color w:val="auto"/>
        </w:rPr>
        <w:t xml:space="preserve">Der </w:t>
      </w:r>
      <w:proofErr w:type="spellStart"/>
      <w:r w:rsidRPr="00515D7C">
        <w:rPr>
          <w:rStyle w:val="A7"/>
          <w:b w:val="0"/>
          <w:bCs w:val="0"/>
          <w:color w:val="auto"/>
        </w:rPr>
        <w:t>Schaeff</w:t>
      </w:r>
      <w:proofErr w:type="spellEnd"/>
      <w:r w:rsidRPr="00515D7C">
        <w:rPr>
          <w:rStyle w:val="A7"/>
          <w:b w:val="0"/>
          <w:bCs w:val="0"/>
          <w:color w:val="auto"/>
        </w:rPr>
        <w:t xml:space="preserve"> TL120 ist Spezialist für wirtschaftliches Arbeiten und ein Multitalent für unterschiedlichste Einsätze. Durch die neue Motorentechnologie und ein hochmodernes Bedienkonzept ist der kompakte Radlader ein Erfolgsgarant für die Baustelle: produktiv, effizient und zuverlässig. Er ist ein unverwüstliches Arbeitstier: Vom Garten- und Landschaftsbau über Hoch- und Tiefbau bis zum kommunalen Einsatz. </w:t>
      </w:r>
    </w:p>
    <w:p w14:paraId="65A6F4EE" w14:textId="77777777" w:rsidR="00515D7C" w:rsidRDefault="00515D7C" w:rsidP="00515D7C">
      <w:pPr>
        <w:pStyle w:val="Pa0"/>
        <w:rPr>
          <w:rFonts w:ascii="Akzidenz-Grotesk Pro Bold" w:hAnsi="Akzidenz-Grotesk Pro Bold" w:cs="Akzidenz-Grotesk Pro Bold"/>
          <w:sz w:val="20"/>
          <w:szCs w:val="20"/>
        </w:rPr>
      </w:pPr>
    </w:p>
    <w:p w14:paraId="510F37A9" w14:textId="77777777" w:rsidR="00515D7C" w:rsidRPr="00515D7C" w:rsidRDefault="00515D7C" w:rsidP="00515D7C">
      <w:pPr>
        <w:pStyle w:val="Default"/>
      </w:pPr>
    </w:p>
    <w:p w14:paraId="4FD72922" w14:textId="77777777" w:rsidR="00515D7C" w:rsidRPr="00515D7C" w:rsidRDefault="00515D7C" w:rsidP="00515D7C">
      <w:pPr>
        <w:pStyle w:val="Pa2"/>
        <w:spacing w:after="40"/>
        <w:rPr>
          <w:rFonts w:cs="Akzidenz-Grotesk Pro XBd Cnd"/>
          <w:sz w:val="21"/>
          <w:szCs w:val="21"/>
        </w:rPr>
      </w:pPr>
      <w:r w:rsidRPr="00515D7C">
        <w:rPr>
          <w:rFonts w:cs="Akzidenz-Grotesk Pro XBd Cnd"/>
          <w:sz w:val="21"/>
          <w:szCs w:val="21"/>
        </w:rPr>
        <w:t xml:space="preserve">Technische Daten </w:t>
      </w:r>
      <w:r>
        <w:rPr>
          <w:rFonts w:cs="Akzidenz-Grotesk Pro XBd Cnd"/>
          <w:sz w:val="21"/>
          <w:szCs w:val="21"/>
        </w:rPr>
        <w:t>Überblick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750"/>
        <w:gridCol w:w="1750"/>
      </w:tblGrid>
      <w:tr w:rsidR="00515D7C" w:rsidRPr="00515D7C" w14:paraId="1DD7A735" w14:textId="77777777">
        <w:tblPrEx>
          <w:tblCellMar>
            <w:top w:w="0" w:type="dxa"/>
            <w:bottom w:w="0" w:type="dxa"/>
          </w:tblCellMar>
        </w:tblPrEx>
        <w:trPr>
          <w:trHeight w:val="113"/>
        </w:trPr>
        <w:tc>
          <w:tcPr>
            <w:tcW w:w="1750" w:type="dxa"/>
          </w:tcPr>
          <w:p w14:paraId="0C51D5EC" w14:textId="77777777" w:rsidR="00515D7C" w:rsidRPr="00515D7C" w:rsidRDefault="00515D7C">
            <w:pPr>
              <w:pStyle w:val="Pa3"/>
              <w:spacing w:after="100"/>
              <w:rPr>
                <w:rFonts w:ascii="Akzidenz-Grotesk Pro Med" w:hAnsi="Akzidenz-Grotesk Pro Med" w:cs="Akzidenz-Grotesk Pro Med"/>
                <w:color w:val="000000"/>
                <w:sz w:val="18"/>
                <w:szCs w:val="18"/>
              </w:rPr>
            </w:pPr>
            <w:r w:rsidRPr="00515D7C">
              <w:rPr>
                <w:rStyle w:val="A4"/>
              </w:rPr>
              <w:t xml:space="preserve">Einsatzgewicht </w:t>
            </w:r>
          </w:p>
        </w:tc>
        <w:tc>
          <w:tcPr>
            <w:tcW w:w="1750" w:type="dxa"/>
          </w:tcPr>
          <w:p w14:paraId="3A8866AC" w14:textId="77777777" w:rsidR="00515D7C" w:rsidRPr="00515D7C" w:rsidRDefault="00515D7C">
            <w:pPr>
              <w:pStyle w:val="Pa4"/>
              <w:spacing w:after="100"/>
              <w:jc w:val="right"/>
              <w:rPr>
                <w:rFonts w:ascii="Akzidenz-Grotesk Pro Med" w:hAnsi="Akzidenz-Grotesk Pro Med" w:cs="Akzidenz-Grotesk Pro Med"/>
                <w:color w:val="000000"/>
                <w:sz w:val="18"/>
                <w:szCs w:val="18"/>
              </w:rPr>
            </w:pPr>
            <w:r w:rsidRPr="00515D7C">
              <w:rPr>
                <w:rStyle w:val="A4"/>
              </w:rPr>
              <w:t xml:space="preserve">7000 kg </w:t>
            </w:r>
          </w:p>
        </w:tc>
      </w:tr>
      <w:tr w:rsidR="00515D7C" w14:paraId="44ABB81C" w14:textId="77777777">
        <w:tblPrEx>
          <w:tblCellMar>
            <w:top w:w="0" w:type="dxa"/>
            <w:bottom w:w="0" w:type="dxa"/>
          </w:tblCellMar>
        </w:tblPrEx>
        <w:trPr>
          <w:trHeight w:val="113"/>
        </w:trPr>
        <w:tc>
          <w:tcPr>
            <w:tcW w:w="1750" w:type="dxa"/>
          </w:tcPr>
          <w:p w14:paraId="7536641B" w14:textId="77777777" w:rsidR="00515D7C" w:rsidRDefault="00515D7C">
            <w:pPr>
              <w:pStyle w:val="Pa3"/>
              <w:spacing w:after="100"/>
              <w:rPr>
                <w:rFonts w:ascii="Akzidenz-Grotesk Pro Med" w:hAnsi="Akzidenz-Grotesk Pro Med" w:cs="Akzidenz-Grotesk Pro Med"/>
                <w:color w:val="000000"/>
                <w:sz w:val="18"/>
                <w:szCs w:val="18"/>
              </w:rPr>
            </w:pPr>
            <w:r>
              <w:rPr>
                <w:rStyle w:val="A4"/>
              </w:rPr>
              <w:t xml:space="preserve">Motorleistung </w:t>
            </w:r>
          </w:p>
        </w:tc>
        <w:tc>
          <w:tcPr>
            <w:tcW w:w="1750" w:type="dxa"/>
          </w:tcPr>
          <w:p w14:paraId="42AB676E" w14:textId="77777777" w:rsidR="00515D7C" w:rsidRDefault="00515D7C">
            <w:pPr>
              <w:pStyle w:val="Pa4"/>
              <w:spacing w:after="100"/>
              <w:jc w:val="right"/>
              <w:rPr>
                <w:rFonts w:ascii="Akzidenz-Grotesk Pro Med" w:hAnsi="Akzidenz-Grotesk Pro Med" w:cs="Akzidenz-Grotesk Pro Med"/>
                <w:color w:val="000000"/>
                <w:sz w:val="18"/>
                <w:szCs w:val="18"/>
              </w:rPr>
            </w:pPr>
            <w:r>
              <w:rPr>
                <w:rStyle w:val="A4"/>
              </w:rPr>
              <w:t xml:space="preserve">74,4 kW (101 PS) </w:t>
            </w:r>
          </w:p>
        </w:tc>
      </w:tr>
      <w:tr w:rsidR="00515D7C" w14:paraId="628AD015" w14:textId="77777777">
        <w:tblPrEx>
          <w:tblCellMar>
            <w:top w:w="0" w:type="dxa"/>
            <w:bottom w:w="0" w:type="dxa"/>
          </w:tblCellMar>
        </w:tblPrEx>
        <w:trPr>
          <w:trHeight w:val="113"/>
        </w:trPr>
        <w:tc>
          <w:tcPr>
            <w:tcW w:w="1750" w:type="dxa"/>
          </w:tcPr>
          <w:p w14:paraId="0AC2D926" w14:textId="77777777" w:rsidR="00515D7C" w:rsidRDefault="00515D7C">
            <w:pPr>
              <w:pStyle w:val="Pa3"/>
              <w:spacing w:after="100"/>
              <w:rPr>
                <w:rFonts w:ascii="Akzidenz-Grotesk Pro Med" w:hAnsi="Akzidenz-Grotesk Pro Med" w:cs="Akzidenz-Grotesk Pro Med"/>
                <w:color w:val="000000"/>
                <w:sz w:val="18"/>
                <w:szCs w:val="18"/>
              </w:rPr>
            </w:pPr>
            <w:r>
              <w:rPr>
                <w:rStyle w:val="A4"/>
              </w:rPr>
              <w:t xml:space="preserve">Schaufelinhalt </w:t>
            </w:r>
          </w:p>
        </w:tc>
        <w:tc>
          <w:tcPr>
            <w:tcW w:w="1750" w:type="dxa"/>
          </w:tcPr>
          <w:p w14:paraId="70114B83" w14:textId="77777777" w:rsidR="00515D7C" w:rsidRDefault="00515D7C">
            <w:pPr>
              <w:pStyle w:val="Pa4"/>
              <w:spacing w:after="100"/>
              <w:jc w:val="right"/>
              <w:rPr>
                <w:rFonts w:ascii="Akzidenz-Grotesk Pro Med" w:hAnsi="Akzidenz-Grotesk Pro Med" w:cs="Akzidenz-Grotesk Pro Med"/>
                <w:color w:val="000000"/>
                <w:sz w:val="10"/>
                <w:szCs w:val="10"/>
              </w:rPr>
            </w:pPr>
            <w:r>
              <w:rPr>
                <w:rStyle w:val="A4"/>
              </w:rPr>
              <w:t>1,2-1,8 m</w:t>
            </w:r>
            <w:r>
              <w:rPr>
                <w:rFonts w:ascii="Akzidenz-Grotesk Pro Med" w:hAnsi="Akzidenz-Grotesk Pro Med" w:cs="Akzidenz-Grotesk Pro Med"/>
                <w:color w:val="000000"/>
                <w:position w:val="6"/>
                <w:sz w:val="10"/>
                <w:szCs w:val="10"/>
                <w:vertAlign w:val="superscript"/>
              </w:rPr>
              <w:t xml:space="preserve">3 </w:t>
            </w:r>
          </w:p>
        </w:tc>
      </w:tr>
      <w:tr w:rsidR="00515D7C" w14:paraId="2E595A5A" w14:textId="77777777">
        <w:tblPrEx>
          <w:tblCellMar>
            <w:top w:w="0" w:type="dxa"/>
            <w:bottom w:w="0" w:type="dxa"/>
          </w:tblCellMar>
        </w:tblPrEx>
        <w:trPr>
          <w:trHeight w:val="113"/>
        </w:trPr>
        <w:tc>
          <w:tcPr>
            <w:tcW w:w="1750" w:type="dxa"/>
          </w:tcPr>
          <w:p w14:paraId="025D9A43" w14:textId="77777777" w:rsidR="00515D7C" w:rsidRDefault="00515D7C">
            <w:pPr>
              <w:pStyle w:val="Pa3"/>
              <w:spacing w:after="100"/>
              <w:rPr>
                <w:rFonts w:ascii="Akzidenz-Grotesk Pro Med" w:hAnsi="Akzidenz-Grotesk Pro Med" w:cs="Akzidenz-Grotesk Pro Med"/>
                <w:color w:val="000000"/>
                <w:sz w:val="18"/>
                <w:szCs w:val="18"/>
              </w:rPr>
            </w:pPr>
            <w:r>
              <w:rPr>
                <w:rStyle w:val="A4"/>
              </w:rPr>
              <w:t xml:space="preserve">Lenkung </w:t>
            </w:r>
          </w:p>
        </w:tc>
        <w:tc>
          <w:tcPr>
            <w:tcW w:w="1750" w:type="dxa"/>
          </w:tcPr>
          <w:p w14:paraId="5BF3ADA4" w14:textId="77777777" w:rsidR="00515D7C" w:rsidRDefault="00515D7C">
            <w:pPr>
              <w:pStyle w:val="Pa4"/>
              <w:spacing w:after="100"/>
              <w:jc w:val="right"/>
              <w:rPr>
                <w:rFonts w:ascii="Akzidenz-Grotesk Pro Med" w:hAnsi="Akzidenz-Grotesk Pro Med" w:cs="Akzidenz-Grotesk Pro Med"/>
                <w:color w:val="000000"/>
                <w:sz w:val="18"/>
                <w:szCs w:val="18"/>
              </w:rPr>
            </w:pPr>
            <w:r>
              <w:rPr>
                <w:rStyle w:val="A4"/>
              </w:rPr>
              <w:t xml:space="preserve">Knicklenkung </w:t>
            </w:r>
          </w:p>
        </w:tc>
      </w:tr>
    </w:tbl>
    <w:p w14:paraId="34EBFD25" w14:textId="77777777" w:rsidR="00515D7C" w:rsidRPr="00AD755F" w:rsidRDefault="00515D7C" w:rsidP="00515D7C">
      <w:pPr>
        <w:rPr>
          <w:rFonts w:ascii="Arial" w:hAnsi="Arial" w:cs="Arial"/>
          <w:color w:val="333333"/>
          <w:sz w:val="20"/>
          <w:szCs w:val="20"/>
          <w:shd w:val="clear" w:color="auto" w:fill="FFFFFF"/>
        </w:rPr>
      </w:pPr>
    </w:p>
    <w:p w14:paraId="5C5B5519" w14:textId="77777777" w:rsidR="00515D7C" w:rsidRDefault="00515D7C" w:rsidP="00515D7C"/>
    <w:p w14:paraId="36DC860F" w14:textId="77777777" w:rsidR="00515D7C" w:rsidRDefault="00515D7C" w:rsidP="00515D7C">
      <w:r w:rsidRPr="000A1ADE">
        <w:rPr>
          <w:highlight w:val="yellow"/>
        </w:rPr>
        <w:t>TECHNISCHE DATEN</w:t>
      </w:r>
      <w:r>
        <w:t xml:space="preserve"> </w:t>
      </w:r>
    </w:p>
    <w:p w14:paraId="450FCF75" w14:textId="77777777" w:rsidR="00515D7C" w:rsidRDefault="00515D7C" w:rsidP="00515D7C">
      <w:r>
        <w:t>(</w:t>
      </w:r>
      <w:proofErr w:type="spellStart"/>
      <w:r>
        <w:t>please</w:t>
      </w:r>
      <w:proofErr w:type="spellEnd"/>
      <w:r>
        <w:t xml:space="preserve"> </w:t>
      </w:r>
      <w:proofErr w:type="spellStart"/>
      <w:r>
        <w:t>take</w:t>
      </w:r>
      <w:proofErr w:type="spellEnd"/>
      <w:r>
        <w:t xml:space="preserve"> all </w:t>
      </w:r>
      <w:proofErr w:type="spellStart"/>
      <w:r>
        <w:t>this</w:t>
      </w:r>
      <w:proofErr w:type="spellEnd"/>
      <w:r>
        <w:t xml:space="preserve"> </w:t>
      </w:r>
      <w:proofErr w:type="spellStart"/>
      <w:r>
        <w:t>data</w:t>
      </w:r>
      <w:proofErr w:type="spellEnd"/>
      <w:r>
        <w:t xml:space="preserve"> </w:t>
      </w:r>
      <w:proofErr w:type="spellStart"/>
      <w:r>
        <w:t>from</w:t>
      </w:r>
      <w:proofErr w:type="spellEnd"/>
      <w:r>
        <w:t xml:space="preserve"> </w:t>
      </w:r>
      <w:proofErr w:type="spellStart"/>
      <w:r>
        <w:t>the</w:t>
      </w:r>
      <w:proofErr w:type="spellEnd"/>
      <w:r>
        <w:t xml:space="preserve"> </w:t>
      </w:r>
      <w:proofErr w:type="spellStart"/>
      <w:r>
        <w:t>pdf</w:t>
      </w:r>
      <w:proofErr w:type="spellEnd"/>
      <w:r>
        <w:t xml:space="preserve">. </w:t>
      </w:r>
      <w:proofErr w:type="spellStart"/>
      <w:r>
        <w:t>Please</w:t>
      </w:r>
      <w:proofErr w:type="spellEnd"/>
      <w:r>
        <w:t xml:space="preserve"> </w:t>
      </w:r>
      <w:proofErr w:type="spellStart"/>
      <w:r>
        <w:t>make</w:t>
      </w:r>
      <w:proofErr w:type="spellEnd"/>
      <w:r>
        <w:t xml:space="preserve"> an extra </w:t>
      </w:r>
      <w:proofErr w:type="spellStart"/>
      <w:r>
        <w:t>field</w:t>
      </w:r>
      <w:proofErr w:type="spellEnd"/>
      <w:r>
        <w:t xml:space="preserve"> </w:t>
      </w:r>
      <w:proofErr w:type="spellStart"/>
      <w:r>
        <w:t>for</w:t>
      </w:r>
      <w:proofErr w:type="spellEnd"/>
      <w:r>
        <w:t xml:space="preserve"> </w:t>
      </w:r>
      <w:proofErr w:type="spellStart"/>
      <w:r>
        <w:t>every</w:t>
      </w:r>
      <w:proofErr w:type="spellEnd"/>
      <w:r>
        <w:t xml:space="preserve"> title in </w:t>
      </w:r>
      <w:proofErr w:type="spellStart"/>
      <w:r>
        <w:t>pdf</w:t>
      </w:r>
      <w:proofErr w:type="spellEnd"/>
      <w:r>
        <w:t xml:space="preserve">. Here </w:t>
      </w:r>
      <w:proofErr w:type="spellStart"/>
      <w:r>
        <w:t>we</w:t>
      </w:r>
      <w:proofErr w:type="spellEnd"/>
      <w:r>
        <w:t xml:space="preserve"> </w:t>
      </w:r>
      <w:proofErr w:type="spellStart"/>
      <w:r>
        <w:t>would</w:t>
      </w:r>
      <w:proofErr w:type="spellEnd"/>
      <w:r>
        <w:t xml:space="preserve"> </w:t>
      </w:r>
      <w:proofErr w:type="spellStart"/>
      <w:r>
        <w:t>have</w:t>
      </w:r>
      <w:proofErr w:type="spellEnd"/>
      <w:r>
        <w:t xml:space="preserve"> 1</w:t>
      </w:r>
      <w:r>
        <w:t>3</w:t>
      </w:r>
      <w:r>
        <w:t xml:space="preserve"> </w:t>
      </w:r>
      <w:proofErr w:type="spellStart"/>
      <w:r>
        <w:t>from</w:t>
      </w:r>
      <w:proofErr w:type="spellEnd"/>
      <w:r>
        <w:t xml:space="preserve"> </w:t>
      </w:r>
      <w:proofErr w:type="spellStart"/>
      <w:r>
        <w:t>pdf</w:t>
      </w:r>
      <w:proofErr w:type="spellEnd"/>
      <w:r>
        <w:t>.)</w:t>
      </w:r>
    </w:p>
    <w:p w14:paraId="0A968576" w14:textId="77777777" w:rsidR="00515D7C" w:rsidRDefault="00515D7C" w:rsidP="00515D7C">
      <w:r>
        <w:rPr>
          <w:noProof/>
        </w:rPr>
        <w:lastRenderedPageBreak/>
        <w:drawing>
          <wp:inline distT="0" distB="0" distL="0" distR="0" wp14:anchorId="4B8ABE0F" wp14:editId="24AA1626">
            <wp:extent cx="3187510" cy="3663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190867" cy="3667809"/>
                    </a:xfrm>
                    <a:prstGeom prst="rect">
                      <a:avLst/>
                    </a:prstGeom>
                  </pic:spPr>
                </pic:pic>
              </a:graphicData>
            </a:graphic>
          </wp:inline>
        </w:drawing>
      </w:r>
    </w:p>
    <w:sectPr w:rsidR="00515D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kzidenz-Grotesk Pro XBd Cnd">
    <w:altName w:val="Calibri"/>
    <w:panose1 w:val="00000000000000000000"/>
    <w:charset w:val="00"/>
    <w:family w:val="swiss"/>
    <w:notTrueType/>
    <w:pitch w:val="default"/>
    <w:sig w:usb0="00000003" w:usb1="00000000" w:usb2="00000000" w:usb3="00000000" w:csb0="00000001" w:csb1="00000000"/>
  </w:font>
  <w:font w:name="Akzidenz-Grotesk Pro Bold">
    <w:altName w:val="Calibri"/>
    <w:panose1 w:val="00000000000000000000"/>
    <w:charset w:val="00"/>
    <w:family w:val="swiss"/>
    <w:notTrueType/>
    <w:pitch w:val="default"/>
    <w:sig w:usb0="00000003" w:usb1="00000000" w:usb2="00000000" w:usb3="00000000" w:csb0="00000001" w:csb1="00000000"/>
  </w:font>
  <w:font w:name="Akzidenz-Grotesk Pro M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7C"/>
    <w:rsid w:val="004F1A91"/>
    <w:rsid w:val="00515D7C"/>
    <w:rsid w:val="006228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6C20"/>
  <w15:chartTrackingRefBased/>
  <w15:docId w15:val="{000962C3-E890-4233-8516-C1DDE55F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5D7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515D7C"/>
    <w:pPr>
      <w:autoSpaceDE w:val="0"/>
      <w:autoSpaceDN w:val="0"/>
      <w:adjustRightInd w:val="0"/>
      <w:spacing w:after="0" w:line="240" w:lineRule="auto"/>
    </w:pPr>
    <w:rPr>
      <w:rFonts w:ascii="Akzidenz-Grotesk Pro XBd Cnd" w:hAnsi="Akzidenz-Grotesk Pro XBd Cnd" w:cs="Akzidenz-Grotesk Pro XBd Cnd"/>
      <w:color w:val="000000"/>
      <w:sz w:val="24"/>
      <w:szCs w:val="24"/>
    </w:rPr>
  </w:style>
  <w:style w:type="paragraph" w:customStyle="1" w:styleId="Pa0">
    <w:name w:val="Pa0"/>
    <w:basedOn w:val="Default"/>
    <w:next w:val="Default"/>
    <w:uiPriority w:val="99"/>
    <w:rsid w:val="00515D7C"/>
    <w:pPr>
      <w:spacing w:line="241" w:lineRule="atLeast"/>
    </w:pPr>
    <w:rPr>
      <w:rFonts w:cstheme="minorBidi"/>
      <w:color w:val="auto"/>
    </w:rPr>
  </w:style>
  <w:style w:type="character" w:customStyle="1" w:styleId="A0">
    <w:name w:val="A0"/>
    <w:uiPriority w:val="99"/>
    <w:rsid w:val="00515D7C"/>
    <w:rPr>
      <w:rFonts w:cs="Akzidenz-Grotesk Pro XBd Cnd"/>
      <w:b/>
      <w:bCs/>
      <w:color w:val="000000"/>
      <w:sz w:val="120"/>
      <w:szCs w:val="120"/>
    </w:rPr>
  </w:style>
  <w:style w:type="paragraph" w:customStyle="1" w:styleId="Pa1">
    <w:name w:val="Pa1"/>
    <w:basedOn w:val="Default"/>
    <w:next w:val="Default"/>
    <w:uiPriority w:val="99"/>
    <w:rsid w:val="00515D7C"/>
    <w:pPr>
      <w:spacing w:line="241" w:lineRule="atLeast"/>
    </w:pPr>
    <w:rPr>
      <w:rFonts w:cstheme="minorBidi"/>
      <w:color w:val="auto"/>
    </w:rPr>
  </w:style>
  <w:style w:type="character" w:customStyle="1" w:styleId="A7">
    <w:name w:val="A7"/>
    <w:uiPriority w:val="99"/>
    <w:rsid w:val="00515D7C"/>
    <w:rPr>
      <w:rFonts w:ascii="Akzidenz-Grotesk Pro Bold" w:hAnsi="Akzidenz-Grotesk Pro Bold" w:cs="Akzidenz-Grotesk Pro Bold"/>
      <w:b/>
      <w:bCs/>
      <w:color w:val="000000"/>
      <w:sz w:val="20"/>
      <w:szCs w:val="20"/>
    </w:rPr>
  </w:style>
  <w:style w:type="paragraph" w:customStyle="1" w:styleId="Pa2">
    <w:name w:val="Pa2"/>
    <w:basedOn w:val="Default"/>
    <w:next w:val="Default"/>
    <w:uiPriority w:val="99"/>
    <w:rsid w:val="00515D7C"/>
    <w:pPr>
      <w:spacing w:line="241" w:lineRule="atLeast"/>
    </w:pPr>
    <w:rPr>
      <w:rFonts w:cstheme="minorBidi"/>
      <w:color w:val="auto"/>
    </w:rPr>
  </w:style>
  <w:style w:type="paragraph" w:customStyle="1" w:styleId="Pa3">
    <w:name w:val="Pa3"/>
    <w:basedOn w:val="Default"/>
    <w:next w:val="Default"/>
    <w:uiPriority w:val="99"/>
    <w:rsid w:val="00515D7C"/>
    <w:pPr>
      <w:spacing w:line="241" w:lineRule="atLeast"/>
    </w:pPr>
    <w:rPr>
      <w:rFonts w:cstheme="minorBidi"/>
      <w:color w:val="auto"/>
    </w:rPr>
  </w:style>
  <w:style w:type="character" w:customStyle="1" w:styleId="A4">
    <w:name w:val="A4"/>
    <w:uiPriority w:val="99"/>
    <w:rsid w:val="00515D7C"/>
    <w:rPr>
      <w:rFonts w:ascii="Akzidenz-Grotesk Pro Med" w:hAnsi="Akzidenz-Grotesk Pro Med" w:cs="Akzidenz-Grotesk Pro Med"/>
      <w:color w:val="000000"/>
      <w:sz w:val="18"/>
      <w:szCs w:val="18"/>
    </w:rPr>
  </w:style>
  <w:style w:type="paragraph" w:customStyle="1" w:styleId="Pa4">
    <w:name w:val="Pa4"/>
    <w:basedOn w:val="Default"/>
    <w:next w:val="Default"/>
    <w:uiPriority w:val="99"/>
    <w:rsid w:val="00515D7C"/>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1650</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Mreiche</dc:creator>
  <cp:keywords/>
  <dc:description/>
  <cp:lastModifiedBy>Julia Mreiche</cp:lastModifiedBy>
  <cp:revision>1</cp:revision>
  <dcterms:created xsi:type="dcterms:W3CDTF">2020-04-21T10:52:00Z</dcterms:created>
  <dcterms:modified xsi:type="dcterms:W3CDTF">2020-04-21T10:56:00Z</dcterms:modified>
</cp:coreProperties>
</file>